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F01" w:rsidRPr="00667665" w:rsidRDefault="00D45F01" w:rsidP="00D45F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tr-TR"/>
        </w:rPr>
      </w:pPr>
      <w:r w:rsidRPr="00667665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tr-TR"/>
        </w:rPr>
        <w:t>DİĞER KURUM FAALİYETLERİ</w:t>
      </w:r>
    </w:p>
    <w:p w:rsidR="00667665" w:rsidRPr="001A0588" w:rsidRDefault="00667665" w:rsidP="00D45F0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tr-TR"/>
        </w:rPr>
      </w:pPr>
    </w:p>
    <w:p w:rsidR="00D45F01" w:rsidRPr="001A0588" w:rsidRDefault="00D45F01" w:rsidP="00D4507A">
      <w:pPr>
        <w:spacing w:after="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Selçuk Üniversitesi Ticari Reklam, İlan, Afiş, Stant Ve Tanıtım Araçları İle Üniversite Fiziki Mekânlarının Kullanımına İlişkin Uygulama Yönergesi </w:t>
      </w: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çerçevesinde; reklam ve tanıtım yapmak amacıyla açılan/ asılan tanıtım araçları ve Üniversitenin fiziki mekânlarının kullanımı ile ilgili iş ve işlemlerin uygulanmasında aşağıda belirtilen genel ilkeler esas alınır.</w:t>
      </w:r>
    </w:p>
    <w:p w:rsidR="00D45F01" w:rsidRPr="001A0588" w:rsidRDefault="00D45F01" w:rsidP="00D4507A">
      <w:pPr>
        <w:spacing w:after="15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a) Talepte bulunacak olan öğrenci, firma, kamu kuruluşları tüm gerçek veya tüzel kişilerin Sağlık Kültür ve Spor Dairesi Başkanlığına dilekçe ile başvurması gerekmektedir.</w:t>
      </w:r>
    </w:p>
    <w:p w:rsidR="00D45F01" w:rsidRPr="001A0588" w:rsidRDefault="00D45F01" w:rsidP="00D4507A">
      <w:pPr>
        <w:spacing w:after="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İleri tarihli tahsis talebinde bulunacak olanların tespit edilen toplam ücretin(talep günü X ücret) %10’nunu avans olarak </w:t>
      </w:r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Strateji Geliştirme Daire Başkanlığının TR15</w:t>
      </w:r>
      <w:r w:rsidR="008967CF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0001</w:t>
      </w:r>
      <w:r w:rsidR="008967CF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5001</w:t>
      </w:r>
      <w:r w:rsidR="008967CF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5800</w:t>
      </w:r>
      <w:r w:rsidR="008967CF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7290</w:t>
      </w:r>
      <w:r w:rsidR="008967CF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2889</w:t>
      </w:r>
      <w:r w:rsidR="008967CF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bookmarkStart w:id="0" w:name="_GoBack"/>
      <w:bookmarkEnd w:id="0"/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09 Vakıfbank/</w:t>
      </w:r>
      <w:r w:rsidR="00AF3F12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Kampüs</w:t>
      </w:r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Şubesi’ndeki IBAN </w:t>
      </w:r>
      <w:proofErr w:type="spellStart"/>
      <w:r w:rsidRPr="001A0588">
        <w:rPr>
          <w:rFonts w:ascii="Arial" w:eastAsia="Times New Roman" w:hAnsi="Arial" w:cs="Arial"/>
          <w:b/>
          <w:bCs/>
          <w:sz w:val="18"/>
          <w:szCs w:val="18"/>
          <w:bdr w:val="none" w:sz="0" w:space="0" w:color="auto" w:frame="1"/>
          <w:shd w:val="clear" w:color="auto" w:fill="FFFFFF"/>
          <w:lang w:eastAsia="tr-TR"/>
        </w:rPr>
        <w:t>no</w:t>
      </w: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’lu</w:t>
      </w:r>
      <w:proofErr w:type="spellEnd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hesabına yatırdığına dair </w:t>
      </w:r>
      <w:proofErr w:type="gramStart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dekontu</w:t>
      </w:r>
      <w:proofErr w:type="gramEnd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teslim etmesiyle kayıtları alınarak rezervasyon yapılır.  Rezervasyon yaptıranların stant açma talep tarihinden en az 3 hafta önce başvuru yapmaları gerekmektedir. Başvuru yapmayanların referansları iptal edilerek yatırılan avans ücreti geri iade edilmeden özel ödenek hesabına irat kaydedilir.</w:t>
      </w:r>
    </w:p>
    <w:p w:rsidR="00D45F01" w:rsidRPr="001A0588" w:rsidRDefault="00D45F01" w:rsidP="00D4507A">
      <w:pPr>
        <w:spacing w:after="15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b) Talep edilen kitap stantları ile ilgili olarak; Kültür Bakanlığının belirlediği şartları taşıyan ve Yayıncılar Meslek Birliğinin, 5846 sayılı kanuna göre bulundurulması zorunlu olan;</w:t>
      </w:r>
    </w:p>
    <w:p w:rsidR="00D45F01" w:rsidRPr="00667665" w:rsidRDefault="00D45F01" w:rsidP="00E21E2F">
      <w:pPr>
        <w:numPr>
          <w:ilvl w:val="0"/>
          <w:numId w:val="5"/>
        </w:numPr>
        <w:tabs>
          <w:tab w:val="clear" w:pos="720"/>
        </w:tabs>
        <w:spacing w:after="0" w:line="312" w:lineRule="auto"/>
        <w:ind w:left="801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667665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Vergi Levhası örneği </w:t>
      </w:r>
      <w:r w:rsidRPr="00667665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(onaylı)</w:t>
      </w:r>
    </w:p>
    <w:p w:rsidR="00D45F01" w:rsidRPr="00667665" w:rsidRDefault="00D45F01" w:rsidP="00E21E2F">
      <w:pPr>
        <w:numPr>
          <w:ilvl w:val="0"/>
          <w:numId w:val="5"/>
        </w:numPr>
        <w:tabs>
          <w:tab w:val="clear" w:pos="720"/>
        </w:tabs>
        <w:spacing w:after="0" w:line="312" w:lineRule="auto"/>
        <w:ind w:left="801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667665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Ticaret odasından alınan Oda Sicil Kayıt ve Faaliyet Belgesi</w:t>
      </w:r>
    </w:p>
    <w:p w:rsidR="00D45F01" w:rsidRPr="00667665" w:rsidRDefault="00CC3933" w:rsidP="00E21E2F">
      <w:pPr>
        <w:numPr>
          <w:ilvl w:val="0"/>
          <w:numId w:val="5"/>
        </w:numPr>
        <w:tabs>
          <w:tab w:val="clear" w:pos="720"/>
        </w:tabs>
        <w:spacing w:after="0" w:line="312" w:lineRule="auto"/>
        <w:ind w:left="801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Valiliklere bağlı Ticaret İl Müdürlüklerinden </w:t>
      </w:r>
      <w:r w:rsidR="00D45F01" w:rsidRPr="00667665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alınan Kapıdan Satış Yetki Belgesi,</w:t>
      </w:r>
    </w:p>
    <w:p w:rsidR="00D45F01" w:rsidRPr="00667665" w:rsidRDefault="00D45F01" w:rsidP="00E21E2F">
      <w:pPr>
        <w:numPr>
          <w:ilvl w:val="0"/>
          <w:numId w:val="5"/>
        </w:numPr>
        <w:tabs>
          <w:tab w:val="clear" w:pos="720"/>
        </w:tabs>
        <w:spacing w:after="0" w:line="312" w:lineRule="auto"/>
        <w:ind w:left="801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667665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Satışı ve tanıtımı yapılacak materyallerin isim listesi</w:t>
      </w:r>
    </w:p>
    <w:p w:rsidR="00B36220" w:rsidRDefault="004F5A22" w:rsidP="00B36220">
      <w:pPr>
        <w:numPr>
          <w:ilvl w:val="0"/>
          <w:numId w:val="5"/>
        </w:numPr>
        <w:tabs>
          <w:tab w:val="clear" w:pos="720"/>
        </w:tabs>
        <w:spacing w:after="0" w:line="312" w:lineRule="auto"/>
        <w:ind w:left="801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M</w:t>
      </w:r>
      <w:r w:rsidR="00D45F01" w:rsidRPr="00667665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üracaat esnasında kurum kimlik fotokopileri ile Başkanlığımıza bildirilmesi zorunlu olan stantta</w:t>
      </w:r>
      <w:r w:rsidR="001638FD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>/faaliyetlerde</w:t>
      </w:r>
      <w:r w:rsidR="00D45F01" w:rsidRPr="00667665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görevlendirilecek personelin</w:t>
      </w:r>
      <w:r w:rsidR="008C6CF6" w:rsidRPr="00667665"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listesi </w:t>
      </w:r>
      <w:r w:rsidR="008C6CF6" w:rsidRPr="00667665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(Bildirilen personelin </w:t>
      </w:r>
      <w:r w:rsidR="00D45F01" w:rsidRPr="00667665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adı-soyadı ve iletişim bilgileri yazılı yaka kartları, standın açık olduğu süre boyunca yakalarında takılı olmak zorundadır.</w:t>
      </w:r>
      <w:r w:rsidR="008C6CF6" w:rsidRPr="00667665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)</w:t>
      </w:r>
    </w:p>
    <w:p w:rsidR="00B36220" w:rsidRPr="00B36220" w:rsidRDefault="00B36220" w:rsidP="00B36220">
      <w:pPr>
        <w:numPr>
          <w:ilvl w:val="0"/>
          <w:numId w:val="5"/>
        </w:numPr>
        <w:tabs>
          <w:tab w:val="clear" w:pos="720"/>
        </w:tabs>
        <w:spacing w:after="0" w:line="312" w:lineRule="auto"/>
        <w:ind w:left="801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B36220">
        <w:rPr>
          <w:rFonts w:ascii="Arial" w:hAnsi="Arial" w:cs="Arial"/>
          <w:b/>
          <w:sz w:val="18"/>
          <w:szCs w:val="18"/>
          <w:bdr w:val="none" w:sz="0" w:space="0" w:color="auto" w:frame="1"/>
          <w:shd w:val="clear" w:color="auto" w:fill="FFFFFF"/>
        </w:rPr>
        <w:t>Dekont</w:t>
      </w:r>
      <w:r w:rsidRPr="00B36220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B3622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(</w:t>
      </w:r>
      <w:proofErr w:type="gramEnd"/>
      <w:r w:rsidR="00446514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Kalan ö</w:t>
      </w:r>
      <w:r w:rsidRPr="00B3622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deme; müracaat dilekçesi Başkanlık makamınca havalesi yapıldıktan sonra yapılacaktır.</w:t>
      </w:r>
      <w:r w:rsidRPr="00B36220">
        <w:rPr>
          <w:rFonts w:ascii="Arial" w:hAnsi="Arial" w:cs="Arial"/>
          <w:i/>
          <w:noProof/>
          <w:sz w:val="16"/>
          <w:szCs w:val="16"/>
        </w:rPr>
        <w:t xml:space="preserve"> Ücret yatırılırken </w:t>
      </w:r>
      <w:r w:rsidRPr="00B36220">
        <w:rPr>
          <w:rFonts w:ascii="Arial" w:hAnsi="Arial" w:cs="Arial"/>
          <w:b/>
          <w:i/>
          <w:noProof/>
          <w:sz w:val="16"/>
          <w:szCs w:val="16"/>
        </w:rPr>
        <w:t>“alıcı”</w:t>
      </w:r>
      <w:r w:rsidRPr="00B36220">
        <w:rPr>
          <w:rFonts w:ascii="Arial" w:hAnsi="Arial" w:cs="Arial"/>
          <w:i/>
          <w:noProof/>
          <w:sz w:val="16"/>
          <w:szCs w:val="16"/>
        </w:rPr>
        <w:t xml:space="preserve"> kısmına muhakkak </w:t>
      </w:r>
      <w:r w:rsidRPr="00B36220">
        <w:rPr>
          <w:rFonts w:ascii="Arial" w:hAnsi="Arial" w:cs="Arial"/>
          <w:b/>
          <w:i/>
          <w:noProof/>
          <w:sz w:val="16"/>
          <w:szCs w:val="16"/>
        </w:rPr>
        <w:t>“Selçuk Üniversitesi Strateji Geliştirme Daire Başkanlığı”</w:t>
      </w:r>
      <w:r w:rsidRPr="00B36220">
        <w:rPr>
          <w:rFonts w:ascii="Arial" w:hAnsi="Arial" w:cs="Arial"/>
          <w:i/>
          <w:noProof/>
          <w:sz w:val="16"/>
          <w:szCs w:val="16"/>
        </w:rPr>
        <w:t xml:space="preserve"> şeklinde yazılmalıdır. Aksi halde ödeme yapılmış sayılmaz)</w:t>
      </w:r>
      <w:r w:rsidRPr="00B36220">
        <w:rPr>
          <w:rFonts w:ascii="Arial" w:hAnsi="Arial" w:cs="Arial"/>
          <w:i/>
          <w:sz w:val="16"/>
          <w:szCs w:val="16"/>
          <w:bdr w:val="none" w:sz="0" w:space="0" w:color="auto" w:frame="1"/>
          <w:shd w:val="clear" w:color="auto" w:fill="FFFFFF"/>
        </w:rPr>
        <w:t>.</w:t>
      </w:r>
    </w:p>
    <w:p w:rsidR="00667665" w:rsidRPr="00667665" w:rsidRDefault="00667665" w:rsidP="00667665">
      <w:pPr>
        <w:spacing w:after="0" w:line="312" w:lineRule="auto"/>
        <w:ind w:left="801"/>
        <w:jc w:val="both"/>
        <w:textAlignment w:val="baseline"/>
        <w:rPr>
          <w:rFonts w:ascii="Arial" w:eastAsia="Times New Roman" w:hAnsi="Arial" w:cs="Arial"/>
          <w:b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</w:p>
    <w:p w:rsidR="00D45F01" w:rsidRPr="001A0588" w:rsidRDefault="00D45F01" w:rsidP="00D4507A">
      <w:pPr>
        <w:spacing w:after="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belgeleri ile birlikte aşağıda belirtilen (g) maddesinde belirtilen Ek 1-2-3-4 formları ile birlikte başvuru yapılarak, Üniversitenin uygun görmesi üzerine toplam bedelin ödendiğine dair </w:t>
      </w:r>
      <w:proofErr w:type="gramStart"/>
      <w:r w:rsidRPr="001A0588">
        <w:rPr>
          <w:rFonts w:ascii="Arial" w:eastAsia="Times New Roman" w:hAnsi="Arial" w:cs="Arial"/>
          <w:sz w:val="18"/>
          <w:szCs w:val="18"/>
          <w:u w:val="single"/>
          <w:bdr w:val="none" w:sz="0" w:space="0" w:color="auto" w:frame="1"/>
          <w:shd w:val="clear" w:color="auto" w:fill="FFFFFF"/>
          <w:lang w:eastAsia="tr-TR"/>
        </w:rPr>
        <w:t>dekont</w:t>
      </w:r>
      <w:proofErr w:type="gramEnd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 teslim edildikten sonra stant açılabilir.</w:t>
      </w:r>
    </w:p>
    <w:p w:rsidR="00D45F01" w:rsidRPr="001A0588" w:rsidRDefault="00D45F01" w:rsidP="00D4507A">
      <w:pPr>
        <w:spacing w:after="15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c) Fikir ve Sanat Eserleri Kanunu, Tüketicinin Korunması Hakkındaki Kanun ve Kabahatler Kanunlarına uyulmaması hallerinde öğrenci, firma, kamu kuruluşları, kişi veya kişiler sorumludurlar.</w:t>
      </w:r>
    </w:p>
    <w:p w:rsidR="00D45F01" w:rsidRPr="001A0588" w:rsidRDefault="00D45F01" w:rsidP="00D4507A">
      <w:pPr>
        <w:spacing w:after="15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ç) Başvuru dilekçesiyle verilen yayın listesi dışında bulunan yayınlar ve </w:t>
      </w:r>
      <w:proofErr w:type="gramStart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bandrolsüz</w:t>
      </w:r>
      <w:proofErr w:type="gramEnd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yayınların satışı </w:t>
      </w:r>
      <w:proofErr w:type="gramStart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yapılmayacaktır</w:t>
      </w:r>
      <w:proofErr w:type="gramEnd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. Tespiti halinde ilgili firma, kamu kuruluşları ile kişi veya kişiler sorumlu olacak ve konu ile ilgili kanuni işlemler yapılacaktır.</w:t>
      </w:r>
    </w:p>
    <w:p w:rsidR="00D45F01" w:rsidRPr="001A0588" w:rsidRDefault="00D45F01" w:rsidP="00D4507A">
      <w:pPr>
        <w:spacing w:after="15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d) Öğrenci, firma, kamu kuruluşları, kişi veya kişiler yapmak istedikleri etkinlik ve sosyal faaliyetler ile ilgili tanıtım araçları örneğini Daire Başkanlığına verecekleri dilekçeye (süresi ve kaç adet asılacağının belirtildiği ) eklemeleri gerekmektedir.</w:t>
      </w:r>
    </w:p>
    <w:p w:rsidR="00D45F01" w:rsidRPr="001A0588" w:rsidRDefault="00D45F01" w:rsidP="00D4507A">
      <w:pPr>
        <w:spacing w:after="15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e) Ticari gelir amaçlı; reklam, tanıtım, </w:t>
      </w:r>
      <w:proofErr w:type="gramStart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stant …</w:t>
      </w:r>
      <w:proofErr w:type="gramEnd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</w:t>
      </w:r>
      <w:proofErr w:type="gramStart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vb.</w:t>
      </w:r>
      <w:proofErr w:type="gramEnd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talepler ve uygulamalar öğrenci toplulukları etkinlikleri olarak talep edilemez.</w:t>
      </w:r>
    </w:p>
    <w:p w:rsidR="00D45F01" w:rsidRPr="001A0588" w:rsidRDefault="00D45F01" w:rsidP="00D4507A">
      <w:pPr>
        <w:spacing w:after="15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f)  Üniversite birimlerinde açılacak stant ve duyurularda Yönetim Kurulu tarafından belirlenen ücretler geçerlidir ve ayrı yerlerde açılacak stantların her biri için ayrı ücret alınır.    </w:t>
      </w:r>
    </w:p>
    <w:p w:rsidR="00D45F01" w:rsidRPr="001A0588" w:rsidRDefault="00D45F01" w:rsidP="00BE5CEA">
      <w:pPr>
        <w:spacing w:after="15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g)  Talep edilen kitap stantları ile ilgili olarak; satışı ve tanıtımı yapılacak kitap listelerinin </w:t>
      </w:r>
      <w:hyperlink r:id="rId6" w:history="1">
        <w:r w:rsidRPr="00B90E95">
          <w:rPr>
            <w:rFonts w:ascii="Arial" w:eastAsia="Times New Roman" w:hAnsi="Arial" w:cs="Arial"/>
            <w:b/>
            <w:bCs/>
            <w:color w:val="0070C0"/>
            <w:sz w:val="18"/>
            <w:szCs w:val="18"/>
            <w:bdr w:val="none" w:sz="0" w:space="0" w:color="auto" w:frame="1"/>
            <w:shd w:val="clear" w:color="auto" w:fill="FFFFFF"/>
            <w:lang w:eastAsia="tr-TR"/>
          </w:rPr>
          <w:t>Başvuru Dilekçesi (Ek-1)</w:t>
        </w:r>
      </w:hyperlink>
      <w:r w:rsidRPr="00B90E95">
        <w:rPr>
          <w:rFonts w:ascii="Arial" w:eastAsia="Times New Roman" w:hAnsi="Arial" w:cs="Arial"/>
          <w:color w:val="0070C0"/>
          <w:sz w:val="18"/>
          <w:szCs w:val="18"/>
          <w:bdr w:val="none" w:sz="0" w:space="0" w:color="auto" w:frame="1"/>
          <w:shd w:val="clear" w:color="auto" w:fill="FFFFFF"/>
          <w:lang w:eastAsia="tr-TR"/>
        </w:rPr>
        <w:t> </w:t>
      </w: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ekine konularak, ilgili kitap listesinin onaylanması, stant bedelinin ödenmesi ve ödemeye ilişkin belge ile Yönerge ekinde bulunan </w:t>
      </w:r>
      <w:hyperlink r:id="rId7" w:history="1">
        <w:r w:rsidRPr="00B90E95">
          <w:rPr>
            <w:rFonts w:ascii="Arial" w:eastAsia="Times New Roman" w:hAnsi="Arial" w:cs="Arial"/>
            <w:b/>
            <w:bCs/>
            <w:color w:val="0070C0"/>
            <w:sz w:val="18"/>
            <w:szCs w:val="18"/>
            <w:bdr w:val="none" w:sz="0" w:space="0" w:color="auto" w:frame="1"/>
            <w:shd w:val="clear" w:color="auto" w:fill="FFFFFF"/>
            <w:lang w:eastAsia="tr-TR"/>
          </w:rPr>
          <w:t>Bilgi Formu(Ek-2)</w:t>
        </w:r>
      </w:hyperlink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 ile </w:t>
      </w:r>
      <w:hyperlink r:id="rId8" w:history="1">
        <w:r w:rsidRPr="00B90E95">
          <w:rPr>
            <w:rFonts w:ascii="Arial" w:eastAsia="Times New Roman" w:hAnsi="Arial" w:cs="Arial"/>
            <w:b/>
            <w:bCs/>
            <w:color w:val="0070C0"/>
            <w:sz w:val="18"/>
            <w:szCs w:val="18"/>
            <w:bdr w:val="none" w:sz="0" w:space="0" w:color="auto" w:frame="1"/>
            <w:shd w:val="clear" w:color="auto" w:fill="FFFFFF"/>
            <w:lang w:eastAsia="tr-TR"/>
          </w:rPr>
          <w:t>Taahhütname Formu (Ek-3)</w:t>
        </w:r>
      </w:hyperlink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 ve </w:t>
      </w:r>
      <w:hyperlink r:id="rId9" w:history="1">
        <w:r w:rsidRPr="00B90E95">
          <w:rPr>
            <w:rFonts w:ascii="Arial" w:eastAsia="Times New Roman" w:hAnsi="Arial" w:cs="Arial"/>
            <w:b/>
            <w:bCs/>
            <w:color w:val="0070C0"/>
            <w:sz w:val="18"/>
            <w:szCs w:val="18"/>
            <w:bdr w:val="none" w:sz="0" w:space="0" w:color="auto" w:frame="1"/>
            <w:shd w:val="clear" w:color="auto" w:fill="FFFFFF"/>
            <w:lang w:eastAsia="tr-TR"/>
          </w:rPr>
          <w:t>Başvuru Formu (Ek-4)</w:t>
        </w:r>
      </w:hyperlink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’</w:t>
      </w:r>
      <w:proofErr w:type="spellStart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nun</w:t>
      </w:r>
      <w:proofErr w:type="spellEnd"/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 xml:space="preserve"> imzalanarak Daire Başkanlığına ulaştırılmasından sonra stant açılabilir.</w:t>
      </w:r>
    </w:p>
    <w:p w:rsidR="00D45F01" w:rsidRPr="00BE5CEA" w:rsidRDefault="00D45F01" w:rsidP="00BE5CEA">
      <w:pPr>
        <w:pStyle w:val="NormalWeb"/>
        <w:spacing w:before="0" w:beforeAutospacing="0" w:after="150" w:afterAutospacing="0" w:line="312" w:lineRule="auto"/>
        <w:jc w:val="both"/>
        <w:textAlignment w:val="baseline"/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</w:pPr>
      <w:r w:rsidRPr="00BE5CEA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h) İzinleri onaylanan faaliyetlerde kesinlikle ücret iadesi yapılmaz. Erteleme taleplerinde ise</w:t>
      </w:r>
      <w:r w:rsidR="007345FA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>;</w:t>
      </w:r>
      <w:r w:rsidRPr="00BE5CEA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 </w:t>
      </w:r>
      <w:r w:rsidR="00BE5CEA" w:rsidRPr="00BE5CEA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erteleme gerekçelerinin ispatı olacak yasal belgeleri ile müracaat edildiği takdirde </w:t>
      </w:r>
      <w:r w:rsidR="00BE5CEA" w:rsidRPr="007345FA">
        <w:rPr>
          <w:rFonts w:ascii="Arial" w:hAnsi="Arial" w:cs="Arial"/>
          <w:b/>
          <w:sz w:val="18"/>
          <w:szCs w:val="18"/>
          <w:bdr w:val="none" w:sz="0" w:space="0" w:color="auto" w:frame="1"/>
          <w:shd w:val="clear" w:color="auto" w:fill="FFFFFF"/>
        </w:rPr>
        <w:t>“uygundur”</w:t>
      </w:r>
      <w:r w:rsidR="00BE5CEA" w:rsidRPr="00BE5CEA">
        <w:rPr>
          <w:rFonts w:ascii="Arial" w:hAnsi="Arial" w:cs="Arial"/>
          <w:sz w:val="18"/>
          <w:szCs w:val="18"/>
          <w:bdr w:val="none" w:sz="0" w:space="0" w:color="auto" w:frame="1"/>
          <w:shd w:val="clear" w:color="auto" w:fill="FFFFFF"/>
        </w:rPr>
        <w:t xml:space="preserve"> havalesinin yapıldığı tarihten itibaren en az 3 (üç) iş günü sonrasından başlamak üzere uygun görülmesi halinde erteleme yapılabilir.</w:t>
      </w:r>
    </w:p>
    <w:p w:rsidR="00BE5CEA" w:rsidRPr="00BE5CEA" w:rsidRDefault="00BE5CEA" w:rsidP="00BE5CEA">
      <w:pPr>
        <w:pStyle w:val="NormalWeb"/>
        <w:spacing w:before="0" w:beforeAutospacing="0" w:after="0" w:afterAutospacing="0" w:line="330" w:lineRule="atLeast"/>
        <w:jc w:val="both"/>
        <w:textAlignment w:val="baseline"/>
        <w:rPr>
          <w:sz w:val="18"/>
          <w:szCs w:val="18"/>
          <w:bdr w:val="none" w:sz="0" w:space="0" w:color="auto" w:frame="1"/>
          <w:shd w:val="clear" w:color="auto" w:fill="FFFFFF"/>
        </w:rPr>
      </w:pPr>
    </w:p>
    <w:p w:rsidR="007A5F8D" w:rsidRPr="00186D19" w:rsidRDefault="00D45F01" w:rsidP="00D4507A">
      <w:pPr>
        <w:spacing w:after="0" w:line="312" w:lineRule="auto"/>
        <w:jc w:val="both"/>
        <w:textAlignment w:val="baseline"/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</w:pPr>
      <w:r w:rsidRPr="001A0588">
        <w:rPr>
          <w:rFonts w:ascii="Arial" w:eastAsia="Times New Roman" w:hAnsi="Arial" w:cs="Arial"/>
          <w:sz w:val="18"/>
          <w:szCs w:val="18"/>
          <w:bdr w:val="none" w:sz="0" w:space="0" w:color="auto" w:frame="1"/>
          <w:shd w:val="clear" w:color="auto" w:fill="FFFFFF"/>
          <w:lang w:eastAsia="tr-TR"/>
        </w:rPr>
        <w:t>Yönergeye Ulaşmak İçin </w:t>
      </w:r>
      <w:hyperlink r:id="rId10" w:history="1">
        <w:r w:rsidRPr="00B90E95">
          <w:rPr>
            <w:rFonts w:ascii="Arial" w:eastAsia="Times New Roman" w:hAnsi="Arial" w:cs="Arial"/>
            <w:b/>
            <w:bCs/>
            <w:color w:val="0070C0"/>
            <w:sz w:val="18"/>
            <w:szCs w:val="18"/>
            <w:bdr w:val="none" w:sz="0" w:space="0" w:color="auto" w:frame="1"/>
            <w:shd w:val="clear" w:color="auto" w:fill="FFFFFF"/>
            <w:lang w:eastAsia="tr-TR"/>
          </w:rPr>
          <w:t>Tıklayınız.</w:t>
        </w:r>
      </w:hyperlink>
    </w:p>
    <w:sectPr w:rsidR="007A5F8D" w:rsidRPr="00186D19" w:rsidSect="00D250C8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D7786"/>
    <w:multiLevelType w:val="hybridMultilevel"/>
    <w:tmpl w:val="58540B3A"/>
    <w:lvl w:ilvl="0" w:tplc="C638FAF4">
      <w:numFmt w:val="bullet"/>
      <w:lvlText w:val="·"/>
      <w:lvlJc w:val="left"/>
      <w:pPr>
        <w:ind w:left="2763" w:hanging="495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1ED7551D"/>
    <w:multiLevelType w:val="hybridMultilevel"/>
    <w:tmpl w:val="09EE4E16"/>
    <w:lvl w:ilvl="0" w:tplc="C638FAF4">
      <w:numFmt w:val="bullet"/>
      <w:lvlText w:val="·"/>
      <w:lvlJc w:val="left"/>
      <w:pPr>
        <w:ind w:left="1629" w:hanging="495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8026BDD"/>
    <w:multiLevelType w:val="multilevel"/>
    <w:tmpl w:val="745A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3E03738"/>
    <w:multiLevelType w:val="multilevel"/>
    <w:tmpl w:val="4310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6B24E13"/>
    <w:multiLevelType w:val="hybridMultilevel"/>
    <w:tmpl w:val="E2C8CD76"/>
    <w:lvl w:ilvl="0" w:tplc="041F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ADD"/>
    <w:rsid w:val="00003704"/>
    <w:rsid w:val="00005211"/>
    <w:rsid w:val="00034CBB"/>
    <w:rsid w:val="00054008"/>
    <w:rsid w:val="000621C3"/>
    <w:rsid w:val="0007161D"/>
    <w:rsid w:val="000878C5"/>
    <w:rsid w:val="000C2B75"/>
    <w:rsid w:val="000D6BF4"/>
    <w:rsid w:val="000F2D64"/>
    <w:rsid w:val="00113BD6"/>
    <w:rsid w:val="00146080"/>
    <w:rsid w:val="001638FD"/>
    <w:rsid w:val="00186D19"/>
    <w:rsid w:val="0019737D"/>
    <w:rsid w:val="001A0588"/>
    <w:rsid w:val="001A202F"/>
    <w:rsid w:val="001C6F9E"/>
    <w:rsid w:val="00225862"/>
    <w:rsid w:val="00265ADA"/>
    <w:rsid w:val="002E6CF2"/>
    <w:rsid w:val="00317412"/>
    <w:rsid w:val="00324F57"/>
    <w:rsid w:val="003402ED"/>
    <w:rsid w:val="00416914"/>
    <w:rsid w:val="0044527A"/>
    <w:rsid w:val="00446514"/>
    <w:rsid w:val="004F5A22"/>
    <w:rsid w:val="00520201"/>
    <w:rsid w:val="00585C76"/>
    <w:rsid w:val="00660520"/>
    <w:rsid w:val="00667665"/>
    <w:rsid w:val="007345FA"/>
    <w:rsid w:val="00740C02"/>
    <w:rsid w:val="00775A8C"/>
    <w:rsid w:val="007A5F8D"/>
    <w:rsid w:val="0087638F"/>
    <w:rsid w:val="008967CF"/>
    <w:rsid w:val="008C6CF6"/>
    <w:rsid w:val="00952546"/>
    <w:rsid w:val="009639E6"/>
    <w:rsid w:val="00A94ED9"/>
    <w:rsid w:val="00AE0AC1"/>
    <w:rsid w:val="00AE6310"/>
    <w:rsid w:val="00AF3F12"/>
    <w:rsid w:val="00B00E63"/>
    <w:rsid w:val="00B36220"/>
    <w:rsid w:val="00B90E95"/>
    <w:rsid w:val="00BB5306"/>
    <w:rsid w:val="00BE5C03"/>
    <w:rsid w:val="00BE5CEA"/>
    <w:rsid w:val="00C21ADD"/>
    <w:rsid w:val="00C74D62"/>
    <w:rsid w:val="00C85B86"/>
    <w:rsid w:val="00CB4134"/>
    <w:rsid w:val="00CB6E20"/>
    <w:rsid w:val="00CC3933"/>
    <w:rsid w:val="00CD0663"/>
    <w:rsid w:val="00D250C8"/>
    <w:rsid w:val="00D4507A"/>
    <w:rsid w:val="00D45F01"/>
    <w:rsid w:val="00D46765"/>
    <w:rsid w:val="00DA7391"/>
    <w:rsid w:val="00DB4338"/>
    <w:rsid w:val="00DC5197"/>
    <w:rsid w:val="00DD7EDA"/>
    <w:rsid w:val="00DF6E8B"/>
    <w:rsid w:val="00E1166F"/>
    <w:rsid w:val="00E21E2F"/>
    <w:rsid w:val="00E7285B"/>
    <w:rsid w:val="00E814CF"/>
    <w:rsid w:val="00EB7ECE"/>
    <w:rsid w:val="00ED5E68"/>
    <w:rsid w:val="00EE2069"/>
    <w:rsid w:val="00F96219"/>
    <w:rsid w:val="00FB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21A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ADD"/>
    <w:rPr>
      <w:b/>
      <w:bCs/>
    </w:rPr>
  </w:style>
  <w:style w:type="paragraph" w:styleId="ListeParagraf">
    <w:name w:val="List Paragraph"/>
    <w:basedOn w:val="Normal"/>
    <w:uiPriority w:val="34"/>
    <w:qFormat/>
    <w:rsid w:val="00C21A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C21A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21A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C21ADD"/>
    <w:rPr>
      <w:b/>
      <w:bCs/>
    </w:rPr>
  </w:style>
  <w:style w:type="paragraph" w:styleId="ListeParagraf">
    <w:name w:val="List Paragraph"/>
    <w:basedOn w:val="Normal"/>
    <w:uiPriority w:val="34"/>
    <w:qFormat/>
    <w:rsid w:val="00C21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DEDEDE"/>
            <w:right w:val="none" w:sz="0" w:space="0" w:color="auto"/>
          </w:divBdr>
          <w:divsChild>
            <w:div w:id="18206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2810">
                  <w:marLeft w:val="4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3633">
                      <w:marLeft w:val="0"/>
                      <w:marRight w:val="0"/>
                      <w:marTop w:val="30"/>
                      <w:marBottom w:val="45"/>
                      <w:divBdr>
                        <w:top w:val="none" w:sz="0" w:space="23" w:color="auto"/>
                        <w:left w:val="none" w:sz="0" w:space="0" w:color="auto"/>
                        <w:bottom w:val="dotted" w:sz="6" w:space="2" w:color="CCCCCC"/>
                        <w:right w:val="none" w:sz="0" w:space="0" w:color="auto"/>
                      </w:divBdr>
                    </w:div>
                  </w:divsChild>
                </w:div>
                <w:div w:id="620769987">
                  <w:marLeft w:val="4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821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89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5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DDDDDD"/>
                  </w:divBdr>
                  <w:divsChild>
                    <w:div w:id="201321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67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4" w:color="auto"/>
                            <w:left w:val="none" w:sz="0" w:space="4" w:color="auto"/>
                            <w:bottom w:val="single" w:sz="6" w:space="4" w:color="DDDDDD"/>
                            <w:right w:val="none" w:sz="0" w:space="4" w:color="auto"/>
                          </w:divBdr>
                          <w:divsChild>
                            <w:div w:id="99688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88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7224488">
                  <w:marLeft w:val="47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84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lcuk.edu.tr/dosyalar/files/103/Taahh%c3%bctname%20(EK-3)(1)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elcuk.edu.tr/dosyalar/files/103/Bilgi%20Formu%20(EK-2)(1)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elcuk.edu.tr/dosyalar/files/103/Ba%c5%9fvuru%20Dilek%c3%a7esi%20(EK-1)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elcuk.edu.tr/dosyalar/files/103/Ticari%20Reklam%2c%20%c4%b0lan%2c%20Afi%c5%9f%2c%20Stant%20ve%20Tan%c4%b1t%c4%b1m%20Ara%c3%a7lar%c4%b1%20ile%20%c3%9cniversite%20Fiziki%20Mekanlar%c4%b1n%c4%b1n%20Kullan%c4%b1m%c4%b1na%20%c4%b0li%c5%9fkin%20Uygulama%20Y%c3%b6nergesi(1)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lcuk.edu.tr/dosyalar/files/103/Di%c4%9fer%20Kurum%20Faaliyetleri%20%c4%b0%c3%a7in%20Ba%c5%9fvuru%20Formu.doc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85</cp:revision>
  <dcterms:created xsi:type="dcterms:W3CDTF">2018-07-03T10:07:00Z</dcterms:created>
  <dcterms:modified xsi:type="dcterms:W3CDTF">2021-06-28T07:20:00Z</dcterms:modified>
</cp:coreProperties>
</file>